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EB63BE" w:rsidRPr="00D02E22" w:rsidTr="00CC3239">
        <w:tc>
          <w:tcPr>
            <w:tcW w:w="2483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868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15</w:t>
            </w:r>
            <w:proofErr w:type="spellEnd"/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. Grčka graditeljska dostignuća, komunikacije i prometnice</w:t>
            </w:r>
          </w:p>
        </w:tc>
      </w:tr>
      <w:tr w:rsidR="00EB63BE" w:rsidRPr="00D02E22" w:rsidTr="00CC3239">
        <w:tc>
          <w:tcPr>
            <w:tcW w:w="2483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EB63BE" w:rsidRPr="00D02E22" w:rsidTr="00CC3239">
        <w:tc>
          <w:tcPr>
            <w:tcW w:w="2483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EB63BE" w:rsidRPr="00D02E22" w:rsidRDefault="00EB63BE" w:rsidP="00CC3239">
            <w:pPr>
              <w:pStyle w:val="Pa246"/>
              <w:rPr>
                <w:rFonts w:ascii="Calibri Light" w:hAnsi="Calibri Light" w:cs="Calibri Light"/>
                <w:b/>
              </w:rPr>
            </w:pPr>
            <w:proofErr w:type="spellStart"/>
            <w:r w:rsidRPr="00D02E22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D02E22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 OŠ C.5.1.</w:t>
            </w:r>
          </w:p>
          <w:p w:rsidR="00EB63BE" w:rsidRPr="00D02E22" w:rsidRDefault="00EB63B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B63BE" w:rsidRPr="00D02E22" w:rsidTr="00CC3239">
        <w:tc>
          <w:tcPr>
            <w:tcW w:w="2483" w:type="dxa"/>
          </w:tcPr>
          <w:p w:rsidR="00EB63BE" w:rsidRPr="00D02E22" w:rsidRDefault="00662256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EB63BE" w:rsidRPr="00D02E2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EB63BE" w:rsidRPr="00D02E22" w:rsidRDefault="00EB63BE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02E2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navodi </w:t>
            </w: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najznačajnije izume u starome vijeku te </w:t>
            </w:r>
            <w:r w:rsidRPr="00D02E22">
              <w:rPr>
                <w:rStyle w:val="defaultparagraphfont-000052"/>
                <w:rFonts w:ascii="Calibri Light" w:hAnsi="Calibri Light" w:cs="Calibri Light"/>
                <w:i/>
                <w:sz w:val="24"/>
                <w:szCs w:val="24"/>
              </w:rPr>
              <w:t>opisuje</w:t>
            </w: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njihovu uporabu i usavršavanje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- objašnjava </w:t>
            </w: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kako su pismo i znanost u starome vijeku promijenili život ljudi te kako su oružja i transport postali izravna ratna i osvajačka sredstva</w:t>
            </w:r>
          </w:p>
          <w:p w:rsidR="00EB63BE" w:rsidRPr="00D02E22" w:rsidRDefault="00EB63BE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02E2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obrazlaže </w:t>
            </w:r>
            <w:r w:rsidRPr="00D02E22">
              <w:rPr>
                <w:rStyle w:val="defaultparagraphfont-000077"/>
                <w:rFonts w:ascii="Calibri Light" w:hAnsi="Calibri Light" w:cs="Calibri Light"/>
                <w:i w:val="0"/>
                <w:sz w:val="24"/>
                <w:szCs w:val="24"/>
              </w:rPr>
              <w:t>razvoj</w:t>
            </w:r>
            <w:r w:rsidRPr="00D02E2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seoskih i gradskih kuća te javnih građevina, te gradnju cesta i razvoj komunikacija</w:t>
            </w:r>
          </w:p>
        </w:tc>
      </w:tr>
      <w:tr w:rsidR="00EB63BE" w:rsidRPr="00D02E22" w:rsidTr="00CC3239">
        <w:tc>
          <w:tcPr>
            <w:tcW w:w="2483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02E22">
              <w:rPr>
                <w:rFonts w:ascii="Calibri Light" w:hAnsi="Calibri Light" w:cs="Calibri Light"/>
                <w:sz w:val="24"/>
                <w:szCs w:val="24"/>
              </w:rPr>
              <w:t>15.1</w:t>
            </w:r>
            <w:proofErr w:type="spellEnd"/>
            <w:r w:rsidRPr="00D02E22">
              <w:rPr>
                <w:rFonts w:ascii="Calibri Light" w:hAnsi="Calibri Light" w:cs="Calibri Light"/>
                <w:sz w:val="24"/>
                <w:szCs w:val="24"/>
              </w:rPr>
              <w:t>. Grčka graditeljska dostignuća, komunikacije i prometnice</w:t>
            </w:r>
          </w:p>
        </w:tc>
      </w:tr>
      <w:tr w:rsidR="00EB63BE" w:rsidRPr="00D02E22" w:rsidTr="00CC3239">
        <w:tc>
          <w:tcPr>
            <w:tcW w:w="2483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EB63BE" w:rsidRPr="00D02E22" w:rsidRDefault="00EB63B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EB63BE" w:rsidRPr="00D02E22" w:rsidRDefault="00EB63B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EB63BE" w:rsidRPr="00D02E22" w:rsidRDefault="00EB63B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EB63BE" w:rsidRPr="00D02E22" w:rsidRDefault="00EB63B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EB63BE" w:rsidRPr="00D02E22" w:rsidRDefault="00EB63B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EB63BE" w:rsidRPr="00D02E22" w:rsidRDefault="00EB63B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EB63BE" w:rsidRPr="00D02E22" w:rsidTr="00CC3239">
        <w:tc>
          <w:tcPr>
            <w:tcW w:w="2483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1 sat obrade</w:t>
            </w:r>
          </w:p>
        </w:tc>
      </w:tr>
      <w:tr w:rsidR="00EB63BE" w:rsidRPr="00D02E22" w:rsidTr="00CC3239">
        <w:tc>
          <w:tcPr>
            <w:tcW w:w="2483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6868" w:type="dxa"/>
          </w:tcPr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02E22">
              <w:rPr>
                <w:rFonts w:ascii="Calibri Light" w:hAnsi="Calibri Light" w:cs="Calibri Light"/>
                <w:sz w:val="24"/>
                <w:szCs w:val="24"/>
              </w:rPr>
              <w:t>1.3</w:t>
            </w:r>
            <w:proofErr w:type="spellEnd"/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D02E22">
              <w:rPr>
                <w:rFonts w:ascii="Calibri Light" w:hAnsi="Calibri Light" w:cs="Calibri Light"/>
                <w:sz w:val="24"/>
                <w:szCs w:val="24"/>
              </w:rPr>
              <w:t>1.4</w:t>
            </w:r>
            <w:proofErr w:type="spellEnd"/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D02E22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EB63BE" w:rsidRPr="00D02E22" w:rsidRDefault="00EB63B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EB63BE" w:rsidRPr="00D02E22" w:rsidTr="00CC3239">
        <w:tc>
          <w:tcPr>
            <w:tcW w:w="2483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EB63BE" w:rsidRPr="00D02E22" w:rsidRDefault="00EB63B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LIKOVNA </w:t>
            </w:r>
            <w:proofErr w:type="spellStart"/>
            <w:r w:rsidRPr="00D02E22">
              <w:rPr>
                <w:rFonts w:ascii="Calibri Light" w:hAnsi="Calibri Light" w:cs="Calibri Light"/>
                <w:sz w:val="24"/>
                <w:szCs w:val="24"/>
              </w:rPr>
              <w:t>KULUTRA</w:t>
            </w:r>
            <w:proofErr w:type="spellEnd"/>
          </w:p>
        </w:tc>
      </w:tr>
      <w:tr w:rsidR="00EB63BE" w:rsidRPr="00D02E22" w:rsidTr="00CC3239">
        <w:tc>
          <w:tcPr>
            <w:tcW w:w="2483" w:type="dxa"/>
          </w:tcPr>
          <w:p w:rsidR="00EB63BE" w:rsidRPr="00D02E22" w:rsidRDefault="00EB63B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EB63BE" w:rsidRPr="00D02E22" w:rsidRDefault="00EB63B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lastRenderedPageBreak/>
              <w:t>poticanje na razmišljanje pitanjima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EB63BE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D02E22" w:rsidRPr="00D02E22" w:rsidRDefault="00D02E22" w:rsidP="00D02E2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B63BE" w:rsidRPr="00D02E22" w:rsidRDefault="00EB63B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EB63BE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02E22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 – obrazac za osobni komentar</w:t>
            </w:r>
          </w:p>
          <w:p w:rsidR="00D02E22" w:rsidRPr="00D02E22" w:rsidRDefault="00D02E22" w:rsidP="00D02E2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B63BE" w:rsidRPr="00D02E22" w:rsidRDefault="00EB63B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EB63BE" w:rsidRPr="00D02E22" w:rsidRDefault="00EB63BE" w:rsidP="00EB6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38543A" w:rsidRPr="00D02E22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D02E22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3BE"/>
    <w:rsid w:val="003330D2"/>
    <w:rsid w:val="0038543A"/>
    <w:rsid w:val="00662256"/>
    <w:rsid w:val="00681313"/>
    <w:rsid w:val="007B0824"/>
    <w:rsid w:val="00D02E22"/>
    <w:rsid w:val="00E14273"/>
    <w:rsid w:val="00EB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EB63BE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EB63BE"/>
    <w:rPr>
      <w:rFonts w:cs="GRNOK W+ Espuma Pro"/>
      <w:color w:val="211D1E"/>
      <w:sz w:val="15"/>
      <w:szCs w:val="15"/>
    </w:rPr>
  </w:style>
  <w:style w:type="paragraph" w:customStyle="1" w:styleId="normal-000076">
    <w:name w:val="normal-000076"/>
    <w:basedOn w:val="Normal"/>
    <w:rsid w:val="00EB63BE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EB63BE"/>
    <w:pPr>
      <w:spacing w:after="160" w:line="259" w:lineRule="auto"/>
      <w:ind w:left="720"/>
      <w:contextualSpacing/>
    </w:pPr>
  </w:style>
  <w:style w:type="character" w:customStyle="1" w:styleId="defaultparagraphfont-000052">
    <w:name w:val="defaultparagraphfont-000052"/>
    <w:basedOn w:val="DefaultParagraphFont"/>
    <w:rsid w:val="00EB63BE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EB63BE"/>
    <w:rPr>
      <w:rFonts w:ascii="Arial" w:hAnsi="Arial" w:cs="Arial" w:hint="default"/>
      <w:b w:val="0"/>
      <w:bCs w:val="0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>Grizli777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2019-12-19T10:25:00Z</dcterms:created>
  <dcterms:modified xsi:type="dcterms:W3CDTF">2020-05-06T11:15:00Z</dcterms:modified>
</cp:coreProperties>
</file>